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1A63" w14:textId="291917AB" w:rsidR="0041167D" w:rsidRPr="0083017E" w:rsidRDefault="00E83559">
      <w:pPr>
        <w:rPr>
          <w:b/>
          <w:sz w:val="28"/>
          <w:szCs w:val="28"/>
        </w:rPr>
      </w:pPr>
      <w:bookmarkStart w:id="0" w:name="_GoBack"/>
      <w:bookmarkEnd w:id="0"/>
      <w:r w:rsidRPr="0083017E">
        <w:rPr>
          <w:b/>
          <w:sz w:val="28"/>
          <w:szCs w:val="28"/>
        </w:rPr>
        <w:t>Creating a Differentiation Guide</w:t>
      </w:r>
    </w:p>
    <w:p w14:paraId="42ADD543" w14:textId="21DB3286" w:rsidR="0004298E" w:rsidRDefault="0004298E"/>
    <w:p w14:paraId="712E0795" w14:textId="2FB5E7FF" w:rsidR="0004298E" w:rsidRDefault="0004298E">
      <w:r w:rsidRPr="00A4416B">
        <w:rPr>
          <w:b/>
        </w:rPr>
        <w:t>Directions</w:t>
      </w:r>
      <w:r w:rsidR="00C479A7" w:rsidRPr="00A4416B">
        <w:rPr>
          <w:b/>
        </w:rPr>
        <w:t>:</w:t>
      </w:r>
      <w:r w:rsidR="00C479A7">
        <w:t xml:space="preserve">  Pull your </w:t>
      </w:r>
      <w:r w:rsidR="00C479A7" w:rsidRPr="00C479A7">
        <w:rPr>
          <w:i/>
        </w:rPr>
        <w:t>Class Breakdown by Goal</w:t>
      </w:r>
      <w:r w:rsidR="00C479A7">
        <w:t xml:space="preserve"> report.  Find the Instructional (Goal) Area and topic </w:t>
      </w:r>
      <w:r w:rsidR="00A4416B">
        <w:t xml:space="preserve">you will address in your unit/lesson.  Open the </w:t>
      </w:r>
      <w:r w:rsidR="00A4416B" w:rsidRPr="00A4416B">
        <w:rPr>
          <w:i/>
        </w:rPr>
        <w:t>Test View</w:t>
      </w:r>
      <w:r w:rsidR="00A4416B">
        <w:t xml:space="preserve"> of the </w:t>
      </w:r>
      <w:r w:rsidR="00A4416B" w:rsidRPr="00A4416B">
        <w:rPr>
          <w:i/>
        </w:rPr>
        <w:t>Learning Continuum</w:t>
      </w:r>
      <w:r w:rsidR="00A4416B">
        <w:t>.  Working with three RIT bands at a time, copy and paste the appropriate learning statements in the corresponding column.  Work to line up the learning statements to see the learning progression.</w:t>
      </w:r>
      <w:r w:rsidR="00F54C61">
        <w:t xml:space="preserve"> Include names of students by RIT band at the bottom of each column</w:t>
      </w:r>
    </w:p>
    <w:p w14:paraId="219EA426" w14:textId="5E0C1A2C" w:rsidR="00A4416B" w:rsidRDefault="00A441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180"/>
        <w:gridCol w:w="2430"/>
        <w:gridCol w:w="2070"/>
        <w:gridCol w:w="360"/>
        <w:gridCol w:w="2250"/>
        <w:gridCol w:w="2160"/>
      </w:tblGrid>
      <w:tr w:rsidR="00A4416B" w14:paraId="6BD07D82" w14:textId="77777777" w:rsidTr="00F54C61">
        <w:tc>
          <w:tcPr>
            <w:tcW w:w="485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73D5BF4" w14:textId="0C7D8FC3" w:rsidR="00A4416B" w:rsidRDefault="00A4416B">
            <w:r>
              <w:t>Unit/Lesson Topic:</w:t>
            </w:r>
          </w:p>
        </w:tc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2D8DF66" w14:textId="77777777" w:rsidR="00A4416B" w:rsidRDefault="00A4416B">
            <w:r>
              <w:t>Standard(s):</w:t>
            </w:r>
          </w:p>
          <w:p w14:paraId="7F25E509" w14:textId="5917D87B" w:rsidR="00A4416B" w:rsidRDefault="00A4416B"/>
        </w:tc>
      </w:tr>
      <w:tr w:rsidR="00A4416B" w14:paraId="67AF1A4D" w14:textId="77777777" w:rsidTr="00F54C61">
        <w:tc>
          <w:tcPr>
            <w:tcW w:w="4675" w:type="dxa"/>
            <w:gridSpan w:val="2"/>
            <w:shd w:val="clear" w:color="auto" w:fill="D9E2F3" w:themeFill="accent1" w:themeFillTint="33"/>
          </w:tcPr>
          <w:p w14:paraId="7E60E062" w14:textId="77777777" w:rsidR="00A4416B" w:rsidRDefault="00A4416B">
            <w:r>
              <w:t>Lowest RIT band for class:</w:t>
            </w:r>
          </w:p>
          <w:p w14:paraId="57BB9819" w14:textId="7BF197FE" w:rsidR="00F54C61" w:rsidRDefault="00F54C61"/>
        </w:tc>
        <w:tc>
          <w:tcPr>
            <w:tcW w:w="4680" w:type="dxa"/>
            <w:gridSpan w:val="3"/>
            <w:shd w:val="clear" w:color="auto" w:fill="D9E2F3" w:themeFill="accent1" w:themeFillTint="33"/>
          </w:tcPr>
          <w:p w14:paraId="52C6DEEF" w14:textId="01234F39" w:rsidR="00A4416B" w:rsidRDefault="00A4416B">
            <w:r>
              <w:t>Highest RIT band for class:</w:t>
            </w:r>
          </w:p>
        </w:tc>
        <w:tc>
          <w:tcPr>
            <w:tcW w:w="4770" w:type="dxa"/>
            <w:gridSpan w:val="3"/>
            <w:shd w:val="clear" w:color="auto" w:fill="D9E2F3" w:themeFill="accent1" w:themeFillTint="33"/>
          </w:tcPr>
          <w:p w14:paraId="3D4DAB3D" w14:textId="70D6CFDF" w:rsidR="00A4416B" w:rsidRDefault="00F54C61">
            <w:r>
              <w:t>Total # of RIT bands for class:</w:t>
            </w:r>
          </w:p>
        </w:tc>
      </w:tr>
      <w:tr w:rsidR="00F54C61" w14:paraId="5591D7D5" w14:textId="77777777" w:rsidTr="00AC664A">
        <w:tc>
          <w:tcPr>
            <w:tcW w:w="2425" w:type="dxa"/>
          </w:tcPr>
          <w:p w14:paraId="4390DF54" w14:textId="7D4C05BB" w:rsidR="00F54C61" w:rsidRDefault="00F54C61" w:rsidP="00F54C61">
            <w:pPr>
              <w:jc w:val="center"/>
            </w:pPr>
            <w:r>
              <w:t>181-190</w:t>
            </w:r>
          </w:p>
        </w:tc>
        <w:tc>
          <w:tcPr>
            <w:tcW w:w="2430" w:type="dxa"/>
            <w:gridSpan w:val="2"/>
          </w:tcPr>
          <w:p w14:paraId="27D46DD0" w14:textId="756F1A26" w:rsidR="00F54C61" w:rsidRDefault="00F54C61" w:rsidP="00F54C61">
            <w:pPr>
              <w:jc w:val="center"/>
            </w:pPr>
            <w:r>
              <w:t>191-200</w:t>
            </w:r>
          </w:p>
        </w:tc>
        <w:tc>
          <w:tcPr>
            <w:tcW w:w="2430" w:type="dxa"/>
          </w:tcPr>
          <w:p w14:paraId="1B85854E" w14:textId="1933ED7B" w:rsidR="00F54C61" w:rsidRDefault="00F54C61" w:rsidP="00F54C61">
            <w:pPr>
              <w:jc w:val="center"/>
            </w:pPr>
            <w:r>
              <w:t>201-210</w:t>
            </w:r>
          </w:p>
        </w:tc>
        <w:tc>
          <w:tcPr>
            <w:tcW w:w="2430" w:type="dxa"/>
            <w:gridSpan w:val="2"/>
          </w:tcPr>
          <w:p w14:paraId="6C57B269" w14:textId="7603E200" w:rsidR="00F54C61" w:rsidRDefault="00F54C61" w:rsidP="00F54C61">
            <w:pPr>
              <w:jc w:val="center"/>
            </w:pPr>
            <w:r>
              <w:t>211-220</w:t>
            </w:r>
          </w:p>
        </w:tc>
        <w:tc>
          <w:tcPr>
            <w:tcW w:w="2250" w:type="dxa"/>
          </w:tcPr>
          <w:p w14:paraId="4C628453" w14:textId="2D3A32DC" w:rsidR="00F54C61" w:rsidRDefault="00F54C61" w:rsidP="00F54C61">
            <w:pPr>
              <w:jc w:val="center"/>
            </w:pPr>
            <w:r>
              <w:t>221-230</w:t>
            </w:r>
          </w:p>
        </w:tc>
        <w:tc>
          <w:tcPr>
            <w:tcW w:w="2160" w:type="dxa"/>
          </w:tcPr>
          <w:p w14:paraId="7B64655F" w14:textId="629C8C6F" w:rsidR="00F54C61" w:rsidRDefault="00F54C61" w:rsidP="00F54C61">
            <w:pPr>
              <w:jc w:val="center"/>
            </w:pPr>
            <w:r>
              <w:t>231-240</w:t>
            </w:r>
          </w:p>
        </w:tc>
      </w:tr>
      <w:tr w:rsidR="00F54C61" w14:paraId="510604EC" w14:textId="77777777" w:rsidTr="00AC664A">
        <w:tc>
          <w:tcPr>
            <w:tcW w:w="2425" w:type="dxa"/>
          </w:tcPr>
          <w:p w14:paraId="23CC12A4" w14:textId="77777777" w:rsidR="00AC664A" w:rsidRPr="00AC664A" w:rsidRDefault="00AC664A" w:rsidP="00AC664A">
            <w:pPr>
              <w:pStyle w:val="ng-binding"/>
              <w:numPr>
                <w:ilvl w:val="0"/>
                <w:numId w:val="6"/>
              </w:numPr>
              <w:ind w:left="0"/>
              <w:rPr>
                <w:rFonts w:ascii="Arial" w:hAnsi="Arial" w:cs="Arial"/>
                <w:b/>
                <w:color w:val="125DA9"/>
                <w:sz w:val="18"/>
                <w:szCs w:val="18"/>
              </w:rPr>
            </w:pPr>
            <w:r w:rsidRPr="00AC664A">
              <w:rPr>
                <w:rFonts w:ascii="Arial" w:hAnsi="Arial" w:cs="Arial"/>
                <w:b/>
                <w:color w:val="125DA9"/>
                <w:sz w:val="18"/>
                <w:szCs w:val="18"/>
              </w:rPr>
              <w:t> Decimals:</w:t>
            </w:r>
          </w:p>
          <w:p w14:paraId="49A99864" w14:textId="77777777" w:rsidR="00AC664A" w:rsidRDefault="00AC664A" w:rsidP="00AC664A">
            <w:pPr>
              <w:pStyle w:val="ng-binding"/>
              <w:numPr>
                <w:ilvl w:val="0"/>
                <w:numId w:val="6"/>
              </w:numPr>
              <w:ind w:left="0"/>
              <w:rPr>
                <w:rFonts w:ascii="Arial" w:hAnsi="Arial" w:cs="Arial"/>
                <w:b/>
                <w:color w:val="125DA9"/>
                <w:sz w:val="18"/>
                <w:szCs w:val="18"/>
              </w:rPr>
            </w:pPr>
            <w:r w:rsidRPr="00AC664A">
              <w:rPr>
                <w:rFonts w:ascii="Arial" w:hAnsi="Arial" w:cs="Arial"/>
                <w:b/>
                <w:color w:val="125DA9"/>
                <w:sz w:val="18"/>
                <w:szCs w:val="18"/>
              </w:rPr>
              <w:t>Addition/Subtraction</w:t>
            </w:r>
          </w:p>
          <w:p w14:paraId="5711FCFD" w14:textId="77777777" w:rsidR="00F54C61" w:rsidRDefault="00F54C61" w:rsidP="00AC664A">
            <w:pPr>
              <w:pStyle w:val="ng-binding"/>
            </w:pPr>
          </w:p>
        </w:tc>
        <w:tc>
          <w:tcPr>
            <w:tcW w:w="2430" w:type="dxa"/>
            <w:gridSpan w:val="2"/>
          </w:tcPr>
          <w:p w14:paraId="1F889110" w14:textId="77777777" w:rsidR="00F54C61" w:rsidRDefault="00F54C61" w:rsidP="00F54C61">
            <w:pPr>
              <w:spacing w:line="225" w:lineRule="atLeast"/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  <w:t>Decimals: Addition/Subtraction</w:t>
            </w:r>
          </w:p>
          <w:p w14:paraId="5531C803" w14:textId="77777777" w:rsidR="00F54C61" w:rsidRPr="007959D3" w:rsidRDefault="00F54C61" w:rsidP="00F54C6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7959D3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the same number of digits after the decimal point, with regrouping</w:t>
            </w:r>
          </w:p>
          <w:p w14:paraId="71D2F394" w14:textId="77777777" w:rsidR="00F54C61" w:rsidRDefault="00F54C61" w:rsidP="00F54C61">
            <w:pPr>
              <w:spacing w:line="225" w:lineRule="atLeast"/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</w:pPr>
          </w:p>
          <w:p w14:paraId="6823645A" w14:textId="77777777" w:rsidR="00F54C61" w:rsidRDefault="00F54C61" w:rsidP="00F54C61"/>
        </w:tc>
        <w:tc>
          <w:tcPr>
            <w:tcW w:w="2430" w:type="dxa"/>
          </w:tcPr>
          <w:p w14:paraId="50C73AD0" w14:textId="77777777" w:rsidR="00F54C61" w:rsidRDefault="00F54C61" w:rsidP="00F54C61">
            <w:pPr>
              <w:spacing w:line="225" w:lineRule="atLeast"/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  <w:t>Decimals: Addition/Subtraction</w:t>
            </w:r>
          </w:p>
          <w:p w14:paraId="370C6B21" w14:textId="0F72BECE" w:rsidR="00AC664A" w:rsidRPr="00AC664A" w:rsidRDefault="00F54C61" w:rsidP="00AC66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7959D3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the same number of digits after the decimal point, with regrouping</w:t>
            </w:r>
          </w:p>
          <w:p w14:paraId="4C3BCEE6" w14:textId="77777777" w:rsidR="00F54C61" w:rsidRPr="007959D3" w:rsidRDefault="00F54C61" w:rsidP="00F54C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7959D3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different number of digits after the decimal point, with regrouping</w:t>
            </w:r>
          </w:p>
          <w:p w14:paraId="2D7D2898" w14:textId="77777777" w:rsidR="00F54C61" w:rsidRPr="007959D3" w:rsidRDefault="00F54C61" w:rsidP="00F54C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7959D3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a different number of digits after the decimal point, no regrouping</w:t>
            </w:r>
          </w:p>
          <w:p w14:paraId="30CDC6DC" w14:textId="77777777" w:rsidR="00F54C61" w:rsidRDefault="00F54C61" w:rsidP="00F54C61"/>
        </w:tc>
        <w:tc>
          <w:tcPr>
            <w:tcW w:w="2430" w:type="dxa"/>
            <w:gridSpan w:val="2"/>
          </w:tcPr>
          <w:p w14:paraId="0E4111A7" w14:textId="77777777" w:rsidR="00F54C61" w:rsidRDefault="00F54C61" w:rsidP="00F54C61">
            <w:pPr>
              <w:spacing w:line="225" w:lineRule="atLeast"/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  <w:t>Decimals: Addition/Subtraction</w:t>
            </w:r>
          </w:p>
          <w:p w14:paraId="714EE6B1" w14:textId="77777777" w:rsidR="00F54C61" w:rsidRPr="00FE6936" w:rsidRDefault="00F54C61" w:rsidP="00F54C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FE6936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the same number of digits after the decimal point, with regrouping</w:t>
            </w:r>
          </w:p>
          <w:p w14:paraId="7AF508E3" w14:textId="77777777" w:rsidR="00F54C61" w:rsidRPr="00FE6936" w:rsidRDefault="00F54C61" w:rsidP="00F54C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FE6936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different number of digits after the decimal point, with regrouping</w:t>
            </w:r>
          </w:p>
          <w:p w14:paraId="2562DE95" w14:textId="77777777" w:rsidR="00F54C61" w:rsidRPr="00FE6936" w:rsidRDefault="00F54C61" w:rsidP="00F54C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FE6936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a different number of digits after the decimal point, no regrouping</w:t>
            </w:r>
          </w:p>
          <w:p w14:paraId="5D01C62E" w14:textId="77777777" w:rsidR="00F54C61" w:rsidRPr="00FE6936" w:rsidRDefault="00F54C61" w:rsidP="00F54C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FE6936">
              <w:rPr>
                <w:rFonts w:ascii="Arial" w:hAnsi="Arial" w:cs="Arial"/>
                <w:color w:val="125DA9"/>
                <w:sz w:val="18"/>
                <w:szCs w:val="18"/>
              </w:rPr>
              <w:t>Subtracts decimals from whole numbers</w:t>
            </w:r>
          </w:p>
          <w:p w14:paraId="6152AA8E" w14:textId="77777777" w:rsidR="00F54C61" w:rsidRDefault="00F54C61" w:rsidP="00F54C61"/>
        </w:tc>
        <w:tc>
          <w:tcPr>
            <w:tcW w:w="2250" w:type="dxa"/>
          </w:tcPr>
          <w:p w14:paraId="1A2B6B06" w14:textId="77777777" w:rsidR="00F54C61" w:rsidRDefault="00F54C61" w:rsidP="00F54C61">
            <w:pPr>
              <w:spacing w:line="225" w:lineRule="atLeast"/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25DA9"/>
                <w:sz w:val="18"/>
                <w:szCs w:val="18"/>
              </w:rPr>
              <w:t>Decimals: Addition/Subtraction</w:t>
            </w:r>
          </w:p>
          <w:p w14:paraId="0EB589AB" w14:textId="77777777" w:rsidR="00F54C61" w:rsidRDefault="00F54C61" w:rsidP="00F54C61">
            <w:pPr>
              <w:rPr>
                <w:rFonts w:ascii="Arial" w:hAnsi="Arial" w:cs="Arial"/>
                <w:color w:val="125DA9"/>
                <w:sz w:val="18"/>
                <w:szCs w:val="18"/>
              </w:rPr>
            </w:pPr>
          </w:p>
          <w:p w14:paraId="656F1958" w14:textId="77777777" w:rsidR="00F54C61" w:rsidRDefault="00F54C61" w:rsidP="00F54C61">
            <w:pPr>
              <w:rPr>
                <w:rFonts w:ascii="Arial" w:hAnsi="Arial" w:cs="Arial"/>
                <w:color w:val="125DA9"/>
                <w:sz w:val="18"/>
                <w:szCs w:val="18"/>
              </w:rPr>
            </w:pPr>
          </w:p>
          <w:p w14:paraId="251EF4E9" w14:textId="449855B0" w:rsidR="00F54C61" w:rsidRDefault="00F54C61" w:rsidP="00F54C61">
            <w:pPr>
              <w:rPr>
                <w:rFonts w:ascii="Arial" w:hAnsi="Arial" w:cs="Arial"/>
                <w:color w:val="125DA9"/>
                <w:sz w:val="18"/>
                <w:szCs w:val="18"/>
              </w:rPr>
            </w:pPr>
          </w:p>
          <w:p w14:paraId="231C2618" w14:textId="77777777" w:rsidR="00F54C61" w:rsidRDefault="00F54C61" w:rsidP="00F54C61">
            <w:pPr>
              <w:rPr>
                <w:rFonts w:ascii="Arial" w:hAnsi="Arial" w:cs="Arial"/>
                <w:color w:val="125DA9"/>
                <w:sz w:val="18"/>
                <w:szCs w:val="18"/>
              </w:rPr>
            </w:pPr>
          </w:p>
          <w:p w14:paraId="2FA660B1" w14:textId="77777777" w:rsidR="00F54C61" w:rsidRDefault="00F54C61" w:rsidP="00F54C61">
            <w:pPr>
              <w:rPr>
                <w:rFonts w:ascii="Arial" w:hAnsi="Arial" w:cs="Arial"/>
                <w:color w:val="125DA9"/>
                <w:sz w:val="18"/>
                <w:szCs w:val="18"/>
              </w:rPr>
            </w:pPr>
          </w:p>
          <w:p w14:paraId="1CD83C2C" w14:textId="77777777" w:rsidR="00F54C61" w:rsidRPr="00FE6936" w:rsidRDefault="00F54C61" w:rsidP="00F54C61">
            <w:pPr>
              <w:rPr>
                <w:rFonts w:ascii="Arial" w:hAnsi="Arial" w:cs="Arial"/>
                <w:color w:val="125DA9"/>
                <w:sz w:val="18"/>
                <w:szCs w:val="18"/>
              </w:rPr>
            </w:pPr>
          </w:p>
          <w:p w14:paraId="2E891D9B" w14:textId="77777777" w:rsidR="00F54C61" w:rsidRPr="00FE6936" w:rsidRDefault="00F54C61" w:rsidP="00F54C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FE6936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different number of digits after the decimal point, with regrouping</w:t>
            </w:r>
          </w:p>
          <w:p w14:paraId="5D4190EF" w14:textId="77777777" w:rsidR="00F54C61" w:rsidRPr="00FE6936" w:rsidRDefault="00F54C61" w:rsidP="00F54C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FE6936">
              <w:rPr>
                <w:rFonts w:ascii="Arial" w:hAnsi="Arial" w:cs="Arial"/>
                <w:color w:val="125DA9"/>
                <w:sz w:val="18"/>
                <w:szCs w:val="18"/>
              </w:rPr>
              <w:t>Adds and subtracts decimals with a different number of digits after the decimal point, no regrouping</w:t>
            </w:r>
          </w:p>
          <w:p w14:paraId="1E1D8845" w14:textId="49661DB8" w:rsidR="00F54C61" w:rsidRPr="00072E59" w:rsidRDefault="00F54C61" w:rsidP="00F54C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125DA9"/>
                <w:sz w:val="18"/>
                <w:szCs w:val="18"/>
              </w:rPr>
            </w:pPr>
            <w:r w:rsidRPr="00FE6936">
              <w:rPr>
                <w:rFonts w:ascii="Arial" w:hAnsi="Arial" w:cs="Arial"/>
                <w:color w:val="125DA9"/>
                <w:sz w:val="18"/>
                <w:szCs w:val="18"/>
              </w:rPr>
              <w:t>Subtracts decimals from whole numbers</w:t>
            </w:r>
          </w:p>
        </w:tc>
        <w:tc>
          <w:tcPr>
            <w:tcW w:w="2160" w:type="dxa"/>
          </w:tcPr>
          <w:p w14:paraId="2E1406DC" w14:textId="77777777" w:rsidR="00AC664A" w:rsidRPr="002A742A" w:rsidRDefault="00AC664A" w:rsidP="00F54C61">
            <w:pPr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</w:pPr>
            <w:r w:rsidRPr="002A742A"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  <w:t>Decimals:</w:t>
            </w:r>
          </w:p>
          <w:p w14:paraId="3B65F21D" w14:textId="1DA281A6" w:rsidR="00AC664A" w:rsidRPr="00AC664A" w:rsidRDefault="002A742A" w:rsidP="00F54C6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  <w:t>Addition</w:t>
            </w:r>
            <w:r w:rsidR="00AC664A" w:rsidRPr="002A742A">
              <w:rPr>
                <w:rFonts w:ascii="Arial" w:hAnsi="Arial" w:cs="Arial"/>
                <w:b/>
                <w:color w:val="1F4E79" w:themeColor="accent5" w:themeShade="80"/>
                <w:sz w:val="18"/>
                <w:szCs w:val="18"/>
              </w:rPr>
              <w:t>/Subtraction</w:t>
            </w:r>
          </w:p>
        </w:tc>
      </w:tr>
      <w:tr w:rsidR="00F54C61" w14:paraId="4DFADD46" w14:textId="77777777" w:rsidTr="00AC664A">
        <w:tc>
          <w:tcPr>
            <w:tcW w:w="2425" w:type="dxa"/>
          </w:tcPr>
          <w:p w14:paraId="6EF7A906" w14:textId="77777777" w:rsidR="00F54C61" w:rsidRDefault="00F54C61" w:rsidP="00F54C61"/>
        </w:tc>
        <w:tc>
          <w:tcPr>
            <w:tcW w:w="2430" w:type="dxa"/>
            <w:gridSpan w:val="2"/>
          </w:tcPr>
          <w:p w14:paraId="0949BA02" w14:textId="77777777" w:rsidR="00AC664A" w:rsidRDefault="00AC664A" w:rsidP="00AC664A">
            <w:r>
              <w:t>B.N. Sizemore (203) F.A. Strom (208)</w:t>
            </w:r>
          </w:p>
          <w:p w14:paraId="2E1C3C79" w14:textId="77777777" w:rsidR="00F54C61" w:rsidRDefault="00F54C61" w:rsidP="00F54C61"/>
        </w:tc>
        <w:tc>
          <w:tcPr>
            <w:tcW w:w="2430" w:type="dxa"/>
          </w:tcPr>
          <w:p w14:paraId="0C48BA03" w14:textId="1EB3A06C" w:rsidR="00F54C61" w:rsidRDefault="00AC664A" w:rsidP="00F54C61">
            <w:r>
              <w:t xml:space="preserve">C.F. </w:t>
            </w:r>
            <w:proofErr w:type="spellStart"/>
            <w:r>
              <w:t>Tresler</w:t>
            </w:r>
            <w:proofErr w:type="spellEnd"/>
            <w:r>
              <w:t xml:space="preserve"> (209) J.N. Vazquez (209) C.A. </w:t>
            </w:r>
            <w:proofErr w:type="spellStart"/>
            <w:r>
              <w:t>Zilinski</w:t>
            </w:r>
            <w:proofErr w:type="spellEnd"/>
            <w:r>
              <w:t xml:space="preserve"> (209) D.E. </w:t>
            </w:r>
            <w:proofErr w:type="spellStart"/>
            <w:r>
              <w:t>Grimson</w:t>
            </w:r>
            <w:proofErr w:type="spellEnd"/>
            <w:r>
              <w:t xml:space="preserve"> (218)</w:t>
            </w:r>
          </w:p>
        </w:tc>
        <w:tc>
          <w:tcPr>
            <w:tcW w:w="2430" w:type="dxa"/>
            <w:gridSpan w:val="2"/>
          </w:tcPr>
          <w:p w14:paraId="5D14C693" w14:textId="77777777" w:rsidR="00F54C61" w:rsidRDefault="00F54C61" w:rsidP="00F54C61"/>
        </w:tc>
        <w:tc>
          <w:tcPr>
            <w:tcW w:w="2250" w:type="dxa"/>
          </w:tcPr>
          <w:p w14:paraId="4681FC6D" w14:textId="77777777" w:rsidR="00F54C61" w:rsidRDefault="00F54C61" w:rsidP="00F54C61"/>
        </w:tc>
        <w:tc>
          <w:tcPr>
            <w:tcW w:w="2160" w:type="dxa"/>
          </w:tcPr>
          <w:p w14:paraId="0112EC2B" w14:textId="627F3E32" w:rsidR="00F54C61" w:rsidRDefault="00F54C61" w:rsidP="00F54C61"/>
        </w:tc>
      </w:tr>
    </w:tbl>
    <w:p w14:paraId="1154F80F" w14:textId="77777777" w:rsidR="00A4416B" w:rsidRDefault="00A4416B"/>
    <w:p w14:paraId="28837557" w14:textId="5956D547" w:rsidR="00E83559" w:rsidRDefault="00E83559" w:rsidP="00F54C61"/>
    <w:p w14:paraId="7340EA9E" w14:textId="1C75A9D5" w:rsidR="00FB4299" w:rsidRDefault="00FB4299" w:rsidP="00F54C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FB4299" w14:paraId="67764D37" w14:textId="77777777" w:rsidTr="00FB4299">
        <w:tc>
          <w:tcPr>
            <w:tcW w:w="4796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CFFD082" w14:textId="307F2DFD" w:rsidR="00FB4299" w:rsidRDefault="00FB4299" w:rsidP="00F54C61">
            <w:r>
              <w:lastRenderedPageBreak/>
              <w:t>Unit/Lesson Topic</w:t>
            </w:r>
          </w:p>
        </w:tc>
        <w:tc>
          <w:tcPr>
            <w:tcW w:w="9594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51EA0C1" w14:textId="77777777" w:rsidR="00FB4299" w:rsidRDefault="00FB4299" w:rsidP="00F54C61">
            <w:r>
              <w:t>Standard(s):</w:t>
            </w:r>
          </w:p>
          <w:p w14:paraId="6E2DA094" w14:textId="7416AE03" w:rsidR="00FB4299" w:rsidRDefault="00FB4299" w:rsidP="00F54C61"/>
        </w:tc>
      </w:tr>
      <w:tr w:rsidR="00FB4299" w14:paraId="75BBCD52" w14:textId="77777777" w:rsidTr="00FB4299">
        <w:tc>
          <w:tcPr>
            <w:tcW w:w="4796" w:type="dxa"/>
            <w:gridSpan w:val="2"/>
            <w:shd w:val="clear" w:color="auto" w:fill="D9E2F3" w:themeFill="accent1" w:themeFillTint="33"/>
          </w:tcPr>
          <w:p w14:paraId="1E92998F" w14:textId="3540D069" w:rsidR="00FB4299" w:rsidRDefault="00FB4299" w:rsidP="00F54C61">
            <w:r>
              <w:t>Lowest RIT band for class:</w:t>
            </w:r>
          </w:p>
        </w:tc>
        <w:tc>
          <w:tcPr>
            <w:tcW w:w="4796" w:type="dxa"/>
            <w:gridSpan w:val="2"/>
            <w:shd w:val="clear" w:color="auto" w:fill="D9E2F3" w:themeFill="accent1" w:themeFillTint="33"/>
          </w:tcPr>
          <w:p w14:paraId="6D4CA4AD" w14:textId="57A7BA36" w:rsidR="00FB4299" w:rsidRDefault="00FB4299" w:rsidP="00F54C61">
            <w:r>
              <w:t>Highest RIT band for class:</w:t>
            </w:r>
          </w:p>
        </w:tc>
        <w:tc>
          <w:tcPr>
            <w:tcW w:w="4798" w:type="dxa"/>
            <w:gridSpan w:val="2"/>
            <w:shd w:val="clear" w:color="auto" w:fill="D9E2F3" w:themeFill="accent1" w:themeFillTint="33"/>
          </w:tcPr>
          <w:p w14:paraId="012EA6A6" w14:textId="6B3126BB" w:rsidR="00FB4299" w:rsidRDefault="00FB4299" w:rsidP="00F54C61">
            <w:r>
              <w:t>Total # of RIT bands for class:</w:t>
            </w:r>
          </w:p>
        </w:tc>
      </w:tr>
      <w:tr w:rsidR="00FB4299" w14:paraId="3339854E" w14:textId="77777777" w:rsidTr="00FB4299">
        <w:tc>
          <w:tcPr>
            <w:tcW w:w="2398" w:type="dxa"/>
          </w:tcPr>
          <w:p w14:paraId="40C0CAA3" w14:textId="77777777" w:rsidR="00FB4299" w:rsidRDefault="00FB4299" w:rsidP="00F54C61"/>
        </w:tc>
        <w:tc>
          <w:tcPr>
            <w:tcW w:w="2398" w:type="dxa"/>
          </w:tcPr>
          <w:p w14:paraId="3F2A9A5E" w14:textId="77777777" w:rsidR="00FB4299" w:rsidRDefault="00FB4299" w:rsidP="00F54C61"/>
        </w:tc>
        <w:tc>
          <w:tcPr>
            <w:tcW w:w="2398" w:type="dxa"/>
          </w:tcPr>
          <w:p w14:paraId="6070E91B" w14:textId="77777777" w:rsidR="00FB4299" w:rsidRDefault="00FB4299" w:rsidP="00F54C61"/>
        </w:tc>
        <w:tc>
          <w:tcPr>
            <w:tcW w:w="2398" w:type="dxa"/>
          </w:tcPr>
          <w:p w14:paraId="66AB8C4B" w14:textId="77777777" w:rsidR="00FB4299" w:rsidRDefault="00FB4299" w:rsidP="00F54C61"/>
        </w:tc>
        <w:tc>
          <w:tcPr>
            <w:tcW w:w="2399" w:type="dxa"/>
          </w:tcPr>
          <w:p w14:paraId="5E321121" w14:textId="77777777" w:rsidR="00FB4299" w:rsidRDefault="00FB4299" w:rsidP="00F54C61"/>
        </w:tc>
        <w:tc>
          <w:tcPr>
            <w:tcW w:w="2399" w:type="dxa"/>
          </w:tcPr>
          <w:p w14:paraId="41C810CE" w14:textId="77777777" w:rsidR="00FB4299" w:rsidRDefault="00FB4299" w:rsidP="00F54C61"/>
        </w:tc>
      </w:tr>
      <w:tr w:rsidR="00FB4299" w14:paraId="1A271B27" w14:textId="77777777" w:rsidTr="00FB4299">
        <w:tc>
          <w:tcPr>
            <w:tcW w:w="2398" w:type="dxa"/>
          </w:tcPr>
          <w:p w14:paraId="40BBCC57" w14:textId="77777777" w:rsidR="00FB4299" w:rsidRDefault="00FB4299" w:rsidP="00F54C61"/>
        </w:tc>
        <w:tc>
          <w:tcPr>
            <w:tcW w:w="2398" w:type="dxa"/>
          </w:tcPr>
          <w:p w14:paraId="7F9AF89F" w14:textId="77777777" w:rsidR="00FB4299" w:rsidRDefault="00FB4299" w:rsidP="00F54C61"/>
        </w:tc>
        <w:tc>
          <w:tcPr>
            <w:tcW w:w="2398" w:type="dxa"/>
          </w:tcPr>
          <w:p w14:paraId="7740F5DA" w14:textId="77777777" w:rsidR="00FB4299" w:rsidRDefault="00FB4299" w:rsidP="00F54C61"/>
        </w:tc>
        <w:tc>
          <w:tcPr>
            <w:tcW w:w="2398" w:type="dxa"/>
          </w:tcPr>
          <w:p w14:paraId="1224A369" w14:textId="77777777" w:rsidR="00FB4299" w:rsidRDefault="00FB4299" w:rsidP="00F54C61"/>
        </w:tc>
        <w:tc>
          <w:tcPr>
            <w:tcW w:w="2399" w:type="dxa"/>
          </w:tcPr>
          <w:p w14:paraId="229DA653" w14:textId="77777777" w:rsidR="00FB4299" w:rsidRDefault="00FB4299" w:rsidP="00F54C61"/>
        </w:tc>
        <w:tc>
          <w:tcPr>
            <w:tcW w:w="2399" w:type="dxa"/>
          </w:tcPr>
          <w:p w14:paraId="150273F4" w14:textId="77777777" w:rsidR="00FB4299" w:rsidRDefault="00FB4299" w:rsidP="00F54C61"/>
        </w:tc>
      </w:tr>
      <w:tr w:rsidR="00FB4299" w14:paraId="27ACE67D" w14:textId="77777777" w:rsidTr="00FB4299">
        <w:tc>
          <w:tcPr>
            <w:tcW w:w="2398" w:type="dxa"/>
          </w:tcPr>
          <w:p w14:paraId="694973E4" w14:textId="77777777" w:rsidR="00FB4299" w:rsidRDefault="00FB4299" w:rsidP="00F54C61"/>
        </w:tc>
        <w:tc>
          <w:tcPr>
            <w:tcW w:w="2398" w:type="dxa"/>
          </w:tcPr>
          <w:p w14:paraId="41EFF208" w14:textId="77777777" w:rsidR="00FB4299" w:rsidRDefault="00FB4299" w:rsidP="00F54C61"/>
        </w:tc>
        <w:tc>
          <w:tcPr>
            <w:tcW w:w="2398" w:type="dxa"/>
          </w:tcPr>
          <w:p w14:paraId="2D24EE94" w14:textId="77777777" w:rsidR="00FB4299" w:rsidRDefault="00FB4299" w:rsidP="00F54C61"/>
        </w:tc>
        <w:tc>
          <w:tcPr>
            <w:tcW w:w="2398" w:type="dxa"/>
          </w:tcPr>
          <w:p w14:paraId="7CE17D27" w14:textId="77777777" w:rsidR="00FB4299" w:rsidRDefault="00FB4299" w:rsidP="00F54C61"/>
        </w:tc>
        <w:tc>
          <w:tcPr>
            <w:tcW w:w="2399" w:type="dxa"/>
          </w:tcPr>
          <w:p w14:paraId="718B35C1" w14:textId="77777777" w:rsidR="00FB4299" w:rsidRDefault="00FB4299" w:rsidP="00F54C61"/>
        </w:tc>
        <w:tc>
          <w:tcPr>
            <w:tcW w:w="2399" w:type="dxa"/>
          </w:tcPr>
          <w:p w14:paraId="049A1F3C" w14:textId="77777777" w:rsidR="00FB4299" w:rsidRDefault="00FB4299" w:rsidP="00F54C61"/>
        </w:tc>
      </w:tr>
    </w:tbl>
    <w:p w14:paraId="690122B9" w14:textId="77777777" w:rsidR="00FB4299" w:rsidRDefault="00FB4299" w:rsidP="00F54C61"/>
    <w:sectPr w:rsidR="00FB4299" w:rsidSect="00F54C61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039F" w14:textId="77777777" w:rsidR="003C5815" w:rsidRDefault="003C5815" w:rsidP="00072E59">
      <w:r>
        <w:separator/>
      </w:r>
    </w:p>
  </w:endnote>
  <w:endnote w:type="continuationSeparator" w:id="0">
    <w:p w14:paraId="7853E29C" w14:textId="77777777" w:rsidR="003C5815" w:rsidRDefault="003C5815" w:rsidP="0007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723D" w14:textId="77777777" w:rsidR="003C5815" w:rsidRDefault="003C5815" w:rsidP="00072E59">
      <w:r>
        <w:separator/>
      </w:r>
    </w:p>
  </w:footnote>
  <w:footnote w:type="continuationSeparator" w:id="0">
    <w:p w14:paraId="2ADEAF75" w14:textId="77777777" w:rsidR="003C5815" w:rsidRDefault="003C5815" w:rsidP="0007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7A78" w14:textId="368726B3" w:rsidR="00072E59" w:rsidRDefault="00072E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E470BF" wp14:editId="3B2EFA69">
          <wp:simplePos x="0" y="0"/>
          <wp:positionH relativeFrom="column">
            <wp:posOffset>8079573</wp:posOffset>
          </wp:positionH>
          <wp:positionV relativeFrom="paragraph">
            <wp:posOffset>-228600</wp:posOffset>
          </wp:positionV>
          <wp:extent cx="905189" cy="4044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82" cy="40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0A95"/>
    <w:multiLevelType w:val="hybridMultilevel"/>
    <w:tmpl w:val="728A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C1342"/>
    <w:multiLevelType w:val="hybridMultilevel"/>
    <w:tmpl w:val="EA1A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4B6E"/>
    <w:multiLevelType w:val="hybridMultilevel"/>
    <w:tmpl w:val="5FCA6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867E9A"/>
    <w:multiLevelType w:val="hybridMultilevel"/>
    <w:tmpl w:val="54B61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2674F"/>
    <w:multiLevelType w:val="multilevel"/>
    <w:tmpl w:val="083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5243D"/>
    <w:multiLevelType w:val="hybridMultilevel"/>
    <w:tmpl w:val="DF707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59"/>
    <w:rsid w:val="0004298E"/>
    <w:rsid w:val="00072E59"/>
    <w:rsid w:val="002A742A"/>
    <w:rsid w:val="003C5815"/>
    <w:rsid w:val="0041167D"/>
    <w:rsid w:val="0083017E"/>
    <w:rsid w:val="00862D24"/>
    <w:rsid w:val="00A42391"/>
    <w:rsid w:val="00A4416B"/>
    <w:rsid w:val="00AC664A"/>
    <w:rsid w:val="00BC0E63"/>
    <w:rsid w:val="00C479A7"/>
    <w:rsid w:val="00C65D97"/>
    <w:rsid w:val="00E16696"/>
    <w:rsid w:val="00E83559"/>
    <w:rsid w:val="00F54C61"/>
    <w:rsid w:val="00F934C0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81A6C"/>
  <w15:chartTrackingRefBased/>
  <w15:docId w15:val="{96BADDF2-11D4-9E44-A17F-44366A8F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559"/>
    <w:pPr>
      <w:ind w:left="720"/>
      <w:contextualSpacing/>
    </w:pPr>
  </w:style>
  <w:style w:type="table" w:styleId="TableGrid">
    <w:name w:val="Table Grid"/>
    <w:basedOn w:val="TableNormal"/>
    <w:uiPriority w:val="39"/>
    <w:rsid w:val="00A4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AC6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72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E59"/>
  </w:style>
  <w:style w:type="paragraph" w:styleId="Footer">
    <w:name w:val="footer"/>
    <w:basedOn w:val="Normal"/>
    <w:link w:val="FooterChar"/>
    <w:uiPriority w:val="99"/>
    <w:unhideWhenUsed/>
    <w:rsid w:val="00072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E59"/>
  </w:style>
  <w:style w:type="paragraph" w:styleId="BalloonText">
    <w:name w:val="Balloon Text"/>
    <w:basedOn w:val="Normal"/>
    <w:link w:val="BalloonTextChar"/>
    <w:uiPriority w:val="99"/>
    <w:semiHidden/>
    <w:unhideWhenUsed/>
    <w:rsid w:val="00F93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Seelig</dc:creator>
  <cp:keywords/>
  <dc:description/>
  <cp:lastModifiedBy>Reed, John</cp:lastModifiedBy>
  <cp:revision>2</cp:revision>
  <cp:lastPrinted>2019-09-06T20:49:00Z</cp:lastPrinted>
  <dcterms:created xsi:type="dcterms:W3CDTF">2019-09-06T21:00:00Z</dcterms:created>
  <dcterms:modified xsi:type="dcterms:W3CDTF">2019-09-06T21:00:00Z</dcterms:modified>
</cp:coreProperties>
</file>